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39" w:rsidRPr="0073742D" w:rsidRDefault="00CF10C7"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acquired brain injury is often overlooked and underfunded,</w:t>
      </w:r>
      <w:r w:rsidR="00D75A39" w:rsidRPr="0073742D">
        <w:rPr>
          <w:sz w:val="24"/>
          <w:szCs w:val="24"/>
          <w:vertAlign w:val="subscript"/>
        </w:rPr>
        <w:t xml:space="preserve"> and affects thousands of </w:t>
      </w:r>
      <w:r w:rsidR="00D75A39" w:rsidRPr="0073742D">
        <w:rPr>
          <w:color w:val="FF0000"/>
          <w:sz w:val="24"/>
          <w:szCs w:val="24"/>
          <w:vertAlign w:val="subscript"/>
        </w:rPr>
        <w:t>&lt;</w:t>
      </w:r>
      <w:r w:rsidR="003756FE">
        <w:rPr>
          <w:color w:val="FF0000"/>
          <w:sz w:val="24"/>
          <w:szCs w:val="24"/>
          <w:vertAlign w:val="subscript"/>
        </w:rPr>
        <w:t>STATE AUDIENCE (</w:t>
      </w:r>
      <w:r w:rsidR="00002641">
        <w:rPr>
          <w:color w:val="FF0000"/>
          <w:sz w:val="24"/>
          <w:szCs w:val="24"/>
          <w:vertAlign w:val="subscript"/>
        </w:rPr>
        <w:t xml:space="preserve">E.G., </w:t>
      </w:r>
      <w:r w:rsidR="003756FE">
        <w:rPr>
          <w:color w:val="FF0000"/>
          <w:sz w:val="24"/>
          <w:szCs w:val="24"/>
          <w:vertAlign w:val="subscript"/>
        </w:rPr>
        <w:t>TEXANS)</w:t>
      </w:r>
      <w:r w:rsidR="00D75A39" w:rsidRPr="0073742D">
        <w:rPr>
          <w:color w:val="FF0000"/>
          <w:sz w:val="24"/>
          <w:szCs w:val="24"/>
          <w:vertAlign w:val="subscript"/>
        </w:rPr>
        <w:t>&gt;</w:t>
      </w:r>
      <w:r w:rsidR="00D75A39" w:rsidRPr="0073742D">
        <w:rPr>
          <w:sz w:val="24"/>
          <w:szCs w:val="24"/>
          <w:vertAlign w:val="subscript"/>
        </w:rPr>
        <w:t xml:space="preserve"> each year; and</w:t>
      </w:r>
    </w:p>
    <w:p w:rsidR="00D75A39" w:rsidRP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a traumatic brain injury (TBI) is caused by a bump, blow, or jolt to, or penetration of, the head that disrupts the normal function of the brain; and</w:t>
      </w:r>
    </w:p>
    <w:p w:rsidR="00D75A39" w:rsidRP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 xml:space="preserve">more than </w:t>
      </w:r>
      <w:r w:rsidRPr="00002641">
        <w:rPr>
          <w:color w:val="FF0000"/>
          <w:sz w:val="24"/>
          <w:szCs w:val="24"/>
          <w:vertAlign w:val="subscript"/>
        </w:rPr>
        <w:t>&lt;NUMBER OF&gt; &lt;</w:t>
      </w:r>
      <w:r w:rsidR="00002641">
        <w:rPr>
          <w:color w:val="FF0000"/>
          <w:sz w:val="24"/>
          <w:szCs w:val="24"/>
          <w:vertAlign w:val="subscript"/>
        </w:rPr>
        <w:t>STATE AUDIENCE (E.G., TEXANS)</w:t>
      </w:r>
      <w:r w:rsidRPr="00002641">
        <w:rPr>
          <w:color w:val="FF0000"/>
          <w:sz w:val="24"/>
          <w:szCs w:val="24"/>
          <w:vertAlign w:val="subscript"/>
        </w:rPr>
        <w:t>&gt;</w:t>
      </w:r>
      <w:r w:rsidRPr="0073742D">
        <w:rPr>
          <w:sz w:val="24"/>
          <w:szCs w:val="24"/>
          <w:vertAlign w:val="subscript"/>
        </w:rPr>
        <w:t xml:space="preserve"> are currently living with the long-term effects of a brain injury, and</w:t>
      </w:r>
    </w:p>
    <w:p w:rsidR="00C0011F" w:rsidRP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 xml:space="preserve">falls are a leading cause of brain-related injuries in </w:t>
      </w:r>
      <w:r w:rsidRPr="0073742D">
        <w:rPr>
          <w:color w:val="FF0000"/>
          <w:sz w:val="24"/>
          <w:szCs w:val="24"/>
          <w:vertAlign w:val="subscript"/>
        </w:rPr>
        <w:t>&lt;STATE NAME&gt;</w:t>
      </w:r>
      <w:r w:rsidRPr="0073742D">
        <w:rPr>
          <w:sz w:val="24"/>
          <w:szCs w:val="24"/>
          <w:vertAlign w:val="subscript"/>
        </w:rPr>
        <w:t>;</w:t>
      </w:r>
      <w:r w:rsidR="00CF10C7" w:rsidRPr="0073742D">
        <w:rPr>
          <w:sz w:val="24"/>
          <w:szCs w:val="24"/>
          <w:vertAlign w:val="subscript"/>
        </w:rPr>
        <w:t xml:space="preserve"> </w:t>
      </w:r>
      <w:r w:rsidRPr="0073742D">
        <w:rPr>
          <w:sz w:val="24"/>
          <w:szCs w:val="24"/>
          <w:vertAlign w:val="subscript"/>
        </w:rPr>
        <w:t>they can also be the result of motor vehicle crashes, assaults, sports-related injuries, occupational-related injuries, or opioid overdoses; and</w:t>
      </w:r>
    </w:p>
    <w:p w:rsidR="00D75A39" w:rsidRP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color w:val="FF0000"/>
          <w:sz w:val="24"/>
          <w:szCs w:val="24"/>
          <w:vertAlign w:val="subscript"/>
        </w:rPr>
        <w:t xml:space="preserve">&lt;STATE&gt; </w:t>
      </w:r>
      <w:r w:rsidRPr="0073742D">
        <w:rPr>
          <w:sz w:val="24"/>
          <w:szCs w:val="24"/>
          <w:vertAlign w:val="subscript"/>
        </w:rPr>
        <w:t xml:space="preserve">has approximately </w:t>
      </w:r>
      <w:r w:rsidRPr="0073742D">
        <w:rPr>
          <w:color w:val="FF0000"/>
          <w:sz w:val="24"/>
          <w:szCs w:val="24"/>
          <w:vertAlign w:val="subscript"/>
        </w:rPr>
        <w:t xml:space="preserve">&lt;NUMBER OF MILITARY&gt; </w:t>
      </w:r>
      <w:r w:rsidRPr="0073742D">
        <w:rPr>
          <w:sz w:val="24"/>
          <w:szCs w:val="24"/>
          <w:vertAlign w:val="subscript"/>
        </w:rPr>
        <w:t xml:space="preserve">active military personnel and more than </w:t>
      </w:r>
      <w:r w:rsidRPr="0073742D">
        <w:rPr>
          <w:color w:val="FF0000"/>
          <w:sz w:val="24"/>
          <w:szCs w:val="24"/>
          <w:vertAlign w:val="subscript"/>
        </w:rPr>
        <w:t>&lt;NUMBER&gt;</w:t>
      </w:r>
      <w:r w:rsidRPr="0073742D">
        <w:rPr>
          <w:sz w:val="24"/>
          <w:szCs w:val="24"/>
          <w:vertAlign w:val="subscript"/>
        </w:rPr>
        <w:t xml:space="preserve"> veterans residing in the state; and</w:t>
      </w:r>
    </w:p>
    <w:p w:rsidR="00D75A39" w:rsidRP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traumatic brain injury has been the signature injury of wars in Iraq and Afghanistan, treatment is often complicated by high rates of PTSD and suicide, presenting new challenges for members of the military and their families in the state; and</w:t>
      </w:r>
    </w:p>
    <w:p w:rsidR="00D75A39" w:rsidRP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30 percent of sports-related injuries happen among youth five and 19 years of age, and, because the signs of brain injury are not always well recognized, youth may put themselves at risk for another injury and potentially fatal second-impact syndrome; and</w:t>
      </w:r>
    </w:p>
    <w:p w:rsidR="0073742D" w:rsidRDefault="00D75A39"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 xml:space="preserve">an estimated </w:t>
      </w:r>
      <w:r w:rsidRPr="0073742D">
        <w:rPr>
          <w:color w:val="FF0000"/>
          <w:sz w:val="24"/>
          <w:szCs w:val="24"/>
          <w:vertAlign w:val="subscript"/>
        </w:rPr>
        <w:t xml:space="preserve">&lt;CURRENT NUMBER&gt; </w:t>
      </w:r>
      <w:r w:rsidR="0073742D" w:rsidRPr="0073742D">
        <w:rPr>
          <w:sz w:val="24"/>
          <w:szCs w:val="24"/>
          <w:vertAlign w:val="subscript"/>
        </w:rPr>
        <w:t>mild traumatic brain injuries, often called concussions, occur in the United States per year during competitive sports and recreational activities</w:t>
      </w:r>
      <w:r w:rsidR="0073742D">
        <w:rPr>
          <w:sz w:val="24"/>
          <w:szCs w:val="24"/>
          <w:vertAlign w:val="subscript"/>
        </w:rPr>
        <w:t>; and</w:t>
      </w:r>
    </w:p>
    <w:p w:rsidR="0073742D" w:rsidRDefault="0073742D" w:rsidP="003756FE">
      <w:pPr>
        <w:spacing w:after="0"/>
        <w:jc w:val="both"/>
        <w:rPr>
          <w:sz w:val="24"/>
          <w:szCs w:val="24"/>
          <w:vertAlign w:val="subscript"/>
        </w:rPr>
      </w:pPr>
      <w:r w:rsidRPr="0073742D">
        <w:rPr>
          <w:b/>
          <w:sz w:val="24"/>
          <w:szCs w:val="24"/>
          <w:vertAlign w:val="subscript"/>
        </w:rPr>
        <w:t xml:space="preserve">Whereas, </w:t>
      </w:r>
      <w:r>
        <w:rPr>
          <w:sz w:val="24"/>
          <w:szCs w:val="24"/>
          <w:vertAlign w:val="subscript"/>
        </w:rPr>
        <w:t>as many as 50 percent of mild traumatic brain injuries go unreported or undetected; and</w:t>
      </w:r>
    </w:p>
    <w:p w:rsidR="0073742D" w:rsidRDefault="0073742D" w:rsidP="003756FE">
      <w:pPr>
        <w:spacing w:after="0"/>
        <w:jc w:val="both"/>
        <w:rPr>
          <w:sz w:val="24"/>
          <w:szCs w:val="24"/>
          <w:vertAlign w:val="subscript"/>
        </w:rPr>
      </w:pPr>
      <w:r w:rsidRPr="0073742D">
        <w:rPr>
          <w:b/>
          <w:sz w:val="24"/>
          <w:szCs w:val="24"/>
          <w:vertAlign w:val="subscript"/>
        </w:rPr>
        <w:t xml:space="preserve">Whereas, </w:t>
      </w:r>
      <w:r w:rsidRPr="0073742D">
        <w:rPr>
          <w:sz w:val="24"/>
          <w:szCs w:val="24"/>
          <w:vertAlign w:val="subscript"/>
        </w:rPr>
        <w:t>an</w:t>
      </w:r>
      <w:r>
        <w:rPr>
          <w:sz w:val="24"/>
          <w:szCs w:val="24"/>
          <w:vertAlign w:val="subscript"/>
        </w:rPr>
        <w:t xml:space="preserve"> injury that happens in an instant can bring a lifetime of physical, cognitive, and behavioral challenges; and </w:t>
      </w:r>
    </w:p>
    <w:p w:rsidR="0073742D" w:rsidRDefault="0073742D" w:rsidP="003756FE">
      <w:pPr>
        <w:spacing w:after="0"/>
        <w:jc w:val="both"/>
        <w:rPr>
          <w:sz w:val="24"/>
          <w:szCs w:val="24"/>
          <w:vertAlign w:val="subscript"/>
        </w:rPr>
      </w:pPr>
      <w:r w:rsidRPr="0073742D">
        <w:rPr>
          <w:b/>
          <w:sz w:val="24"/>
          <w:szCs w:val="24"/>
          <w:vertAlign w:val="subscript"/>
        </w:rPr>
        <w:t xml:space="preserve">Whereas, </w:t>
      </w:r>
      <w:r>
        <w:rPr>
          <w:sz w:val="24"/>
          <w:szCs w:val="24"/>
          <w:vertAlign w:val="subscript"/>
        </w:rPr>
        <w:t>early and adequate intervention, especially cognitive rehabilitation, will greatly increase the quality of life and enable individuals with brain injury to return to home, school, work, or their communities; and</w:t>
      </w:r>
    </w:p>
    <w:p w:rsidR="0073742D" w:rsidRDefault="0073742D" w:rsidP="003756FE">
      <w:pPr>
        <w:spacing w:after="0"/>
        <w:jc w:val="both"/>
        <w:rPr>
          <w:sz w:val="24"/>
          <w:szCs w:val="24"/>
          <w:vertAlign w:val="subscript"/>
        </w:rPr>
      </w:pPr>
      <w:r w:rsidRPr="0073742D">
        <w:rPr>
          <w:b/>
          <w:sz w:val="24"/>
          <w:szCs w:val="24"/>
          <w:vertAlign w:val="subscript"/>
        </w:rPr>
        <w:t xml:space="preserve">Whereas, </w:t>
      </w:r>
      <w:r>
        <w:rPr>
          <w:sz w:val="24"/>
          <w:szCs w:val="24"/>
          <w:vertAlign w:val="subscript"/>
        </w:rPr>
        <w:t>March has been designated as National Brain Injury Awareness Month to promote awareness of the extent, consequences, causes, treatments, and prevention of acquired brain injuries; and</w:t>
      </w:r>
    </w:p>
    <w:p w:rsidR="0073742D" w:rsidRDefault="0073742D" w:rsidP="003756FE">
      <w:pPr>
        <w:spacing w:after="0"/>
        <w:jc w:val="both"/>
        <w:rPr>
          <w:sz w:val="24"/>
          <w:szCs w:val="24"/>
          <w:vertAlign w:val="subscript"/>
        </w:rPr>
      </w:pPr>
      <w:r w:rsidRPr="0073742D">
        <w:rPr>
          <w:b/>
          <w:sz w:val="24"/>
          <w:szCs w:val="24"/>
          <w:vertAlign w:val="subscript"/>
        </w:rPr>
        <w:t xml:space="preserve">Whereas, </w:t>
      </w:r>
      <w:r>
        <w:rPr>
          <w:sz w:val="24"/>
          <w:szCs w:val="24"/>
          <w:vertAlign w:val="subscript"/>
        </w:rPr>
        <w:t xml:space="preserve">the Brain Injury Association of America and Brain Injury Association of </w:t>
      </w:r>
      <w:r w:rsidRPr="003756FE">
        <w:rPr>
          <w:color w:val="FF0000"/>
          <w:sz w:val="24"/>
          <w:szCs w:val="24"/>
          <w:vertAlign w:val="subscript"/>
        </w:rPr>
        <w:t xml:space="preserve">&lt;STATE&gt; </w:t>
      </w:r>
      <w:r>
        <w:rPr>
          <w:sz w:val="24"/>
          <w:szCs w:val="24"/>
          <w:vertAlign w:val="subscript"/>
        </w:rPr>
        <w:t>are dedicated to</w:t>
      </w:r>
      <w:r w:rsidR="00002641">
        <w:rPr>
          <w:b/>
          <w:sz w:val="24"/>
          <w:szCs w:val="24"/>
          <w:vertAlign w:val="subscript"/>
        </w:rPr>
        <w:t xml:space="preserve"> </w:t>
      </w:r>
      <w:bookmarkStart w:id="0" w:name="_GoBack"/>
      <w:bookmarkEnd w:id="0"/>
      <w:r w:rsidR="00002641" w:rsidRPr="00002641">
        <w:rPr>
          <w:sz w:val="24"/>
          <w:szCs w:val="24"/>
          <w:highlight w:val="cyan"/>
          <w:vertAlign w:val="subscript"/>
        </w:rPr>
        <w:t>raising awareness of brain injury</w:t>
      </w:r>
      <w:r>
        <w:rPr>
          <w:sz w:val="24"/>
          <w:szCs w:val="24"/>
          <w:vertAlign w:val="subscript"/>
        </w:rPr>
        <w:t xml:space="preserve">; </w:t>
      </w:r>
    </w:p>
    <w:p w:rsidR="00C0011F" w:rsidRDefault="0073742D" w:rsidP="003756FE">
      <w:pPr>
        <w:spacing w:after="0"/>
        <w:jc w:val="both"/>
        <w:rPr>
          <w:sz w:val="32"/>
          <w:vertAlign w:val="subscript"/>
        </w:rPr>
      </w:pPr>
      <w:r>
        <w:rPr>
          <w:b/>
          <w:sz w:val="24"/>
          <w:szCs w:val="24"/>
          <w:vertAlign w:val="subscript"/>
        </w:rPr>
        <w:t xml:space="preserve">Now </w:t>
      </w:r>
      <w:r>
        <w:rPr>
          <w:sz w:val="24"/>
          <w:szCs w:val="24"/>
          <w:vertAlign w:val="subscript"/>
        </w:rPr>
        <w:t>Therefore, I,</w:t>
      </w:r>
      <w:r w:rsidRPr="003756FE">
        <w:rPr>
          <w:color w:val="FF0000"/>
          <w:sz w:val="24"/>
          <w:szCs w:val="24"/>
          <w:vertAlign w:val="subscript"/>
        </w:rPr>
        <w:t xml:space="preserve"> &lt;NAME&gt;</w:t>
      </w:r>
      <w:r>
        <w:rPr>
          <w:sz w:val="24"/>
          <w:szCs w:val="24"/>
          <w:vertAlign w:val="subscript"/>
        </w:rPr>
        <w:t>,</w:t>
      </w:r>
      <w:r w:rsidRPr="003756FE">
        <w:rPr>
          <w:color w:val="FF0000"/>
          <w:sz w:val="24"/>
          <w:szCs w:val="24"/>
          <w:vertAlign w:val="subscript"/>
        </w:rPr>
        <w:t xml:space="preserve"> &lt;OFFICE TITLE&gt; </w:t>
      </w:r>
      <w:r>
        <w:rPr>
          <w:sz w:val="24"/>
          <w:szCs w:val="24"/>
          <w:vertAlign w:val="subscript"/>
        </w:rPr>
        <w:t xml:space="preserve">of the state of </w:t>
      </w:r>
      <w:r w:rsidRPr="003756FE">
        <w:rPr>
          <w:color w:val="FF0000"/>
          <w:sz w:val="24"/>
          <w:szCs w:val="24"/>
          <w:vertAlign w:val="subscript"/>
        </w:rPr>
        <w:t>&lt;STATE&gt;</w:t>
      </w:r>
      <w:r>
        <w:rPr>
          <w:sz w:val="24"/>
          <w:szCs w:val="24"/>
          <w:vertAlign w:val="subscript"/>
        </w:rPr>
        <w:t xml:space="preserve">, do hereby proclaim March </w:t>
      </w:r>
      <w:r w:rsidRPr="003756FE">
        <w:rPr>
          <w:color w:val="FF0000"/>
          <w:sz w:val="24"/>
          <w:szCs w:val="24"/>
          <w:vertAlign w:val="subscript"/>
        </w:rPr>
        <w:t xml:space="preserve">&lt;YEAR&gt; </w:t>
      </w:r>
      <w:r>
        <w:rPr>
          <w:sz w:val="24"/>
          <w:szCs w:val="24"/>
          <w:vertAlign w:val="subscript"/>
        </w:rPr>
        <w:t>to be</w:t>
      </w:r>
    </w:p>
    <w:p w:rsidR="00C0011F" w:rsidRDefault="00C0011F" w:rsidP="00C0011F">
      <w:pPr>
        <w:spacing w:after="0"/>
        <w:jc w:val="center"/>
        <w:rPr>
          <w:sz w:val="32"/>
          <w:vertAlign w:val="subscript"/>
        </w:rPr>
      </w:pPr>
      <w:r w:rsidRPr="00C0011F">
        <w:rPr>
          <w:b/>
          <w:sz w:val="100"/>
          <w:szCs w:val="100"/>
          <w:vertAlign w:val="subscript"/>
        </w:rPr>
        <w:t>Brain Injury Awareness Month</w:t>
      </w:r>
    </w:p>
    <w:p w:rsidR="0073742D" w:rsidRDefault="0073742D" w:rsidP="00C0011F">
      <w:pPr>
        <w:spacing w:after="0"/>
        <w:jc w:val="center"/>
        <w:rPr>
          <w:sz w:val="32"/>
          <w:vertAlign w:val="sub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30"/>
      </w:tblGrid>
      <w:tr w:rsidR="00C0011F" w:rsidTr="003756FE">
        <w:tc>
          <w:tcPr>
            <w:tcW w:w="4230" w:type="dxa"/>
          </w:tcPr>
          <w:p w:rsidR="00C0011F" w:rsidRDefault="00C0011F" w:rsidP="00C0011F">
            <w:pPr>
              <w:jc w:val="center"/>
              <w:rPr>
                <w:sz w:val="32"/>
                <w:vertAlign w:val="subscript"/>
              </w:rPr>
            </w:pPr>
            <w:r>
              <w:rPr>
                <w:noProof/>
              </w:rPr>
              <w:drawing>
                <wp:inline distT="0" distB="0" distL="0" distR="0" wp14:anchorId="540DEE5F" wp14:editId="357E8469">
                  <wp:extent cx="1295400" cy="1295400"/>
                  <wp:effectExtent l="0" t="0" r="0" b="0"/>
                  <wp:docPr id="1" name="Picture 1" descr="Image result for SEAL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L GO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sidR="00CF10C7">
              <w:rPr>
                <w:sz w:val="32"/>
                <w:vertAlign w:val="subscript"/>
              </w:rPr>
              <w:br/>
            </w:r>
            <w:r w:rsidR="00CF10C7" w:rsidRPr="00CF10C7">
              <w:rPr>
                <w:color w:val="FF0000"/>
                <w:sz w:val="32"/>
                <w:vertAlign w:val="subscript"/>
              </w:rPr>
              <w:t>&lt;SEAL OF THE OFFICE&gt;</w:t>
            </w:r>
          </w:p>
        </w:tc>
        <w:tc>
          <w:tcPr>
            <w:tcW w:w="5130" w:type="dxa"/>
          </w:tcPr>
          <w:p w:rsidR="0073742D" w:rsidRDefault="00C0011F" w:rsidP="0073742D">
            <w:pPr>
              <w:jc w:val="both"/>
              <w:rPr>
                <w:sz w:val="32"/>
                <w:vertAlign w:val="subscript"/>
              </w:rPr>
            </w:pPr>
            <w:r>
              <w:rPr>
                <w:sz w:val="32"/>
                <w:vertAlign w:val="subscript"/>
              </w:rPr>
              <w:t xml:space="preserve">in </w:t>
            </w:r>
            <w:r w:rsidR="003756FE" w:rsidRPr="003756FE">
              <w:rPr>
                <w:color w:val="FF0000"/>
                <w:sz w:val="32"/>
                <w:vertAlign w:val="subscript"/>
              </w:rPr>
              <w:t>&lt;</w:t>
            </w:r>
            <w:r w:rsidR="003756FE">
              <w:rPr>
                <w:color w:val="FF0000"/>
                <w:sz w:val="32"/>
                <w:vertAlign w:val="subscript"/>
              </w:rPr>
              <w:t>STATE</w:t>
            </w:r>
            <w:r w:rsidR="003756FE" w:rsidRPr="003756FE">
              <w:rPr>
                <w:color w:val="FF0000"/>
                <w:sz w:val="32"/>
                <w:vertAlign w:val="subscript"/>
              </w:rPr>
              <w:t>&gt;</w:t>
            </w:r>
            <w:r>
              <w:rPr>
                <w:sz w:val="32"/>
                <w:vertAlign w:val="subscript"/>
              </w:rPr>
              <w:t>, and</w:t>
            </w:r>
            <w:r w:rsidR="0073742D">
              <w:rPr>
                <w:sz w:val="32"/>
                <w:vertAlign w:val="subscript"/>
              </w:rPr>
              <w:t xml:space="preserve"> commend its observance to all citizens.</w:t>
            </w:r>
          </w:p>
          <w:p w:rsidR="00C0011F" w:rsidRDefault="0073742D" w:rsidP="003756FE">
            <w:pPr>
              <w:jc w:val="both"/>
              <w:rPr>
                <w:sz w:val="32"/>
                <w:vertAlign w:val="subscript"/>
              </w:rPr>
            </w:pPr>
            <w:r>
              <w:rPr>
                <w:sz w:val="32"/>
                <w:vertAlign w:val="subscript"/>
              </w:rPr>
              <w:t xml:space="preserve">In </w:t>
            </w:r>
            <w:r w:rsidR="003756FE">
              <w:rPr>
                <w:sz w:val="32"/>
                <w:vertAlign w:val="subscript"/>
              </w:rPr>
              <w:t>witness</w:t>
            </w:r>
            <w:r>
              <w:rPr>
                <w:sz w:val="32"/>
                <w:vertAlign w:val="subscript"/>
              </w:rPr>
              <w:t xml:space="preserve"> thereof, I have hereunto set my hand and affixed the Great </w:t>
            </w:r>
            <w:r w:rsidR="003756FE">
              <w:rPr>
                <w:sz w:val="32"/>
                <w:vertAlign w:val="subscript"/>
              </w:rPr>
              <w:t xml:space="preserve">Seal of the State of </w:t>
            </w:r>
            <w:r w:rsidR="003756FE" w:rsidRPr="003756FE">
              <w:rPr>
                <w:color w:val="FF0000"/>
                <w:sz w:val="32"/>
                <w:vertAlign w:val="subscript"/>
              </w:rPr>
              <w:t>&lt;NAME&gt;</w:t>
            </w:r>
            <w:r w:rsidR="00C0011F">
              <w:rPr>
                <w:sz w:val="32"/>
                <w:vertAlign w:val="subscript"/>
              </w:rPr>
              <w:t xml:space="preserve"> this the </w:t>
            </w:r>
            <w:r w:rsidR="003756FE" w:rsidRPr="003756FE">
              <w:rPr>
                <w:color w:val="FF0000"/>
                <w:sz w:val="32"/>
                <w:vertAlign w:val="subscript"/>
              </w:rPr>
              <w:t>&lt;</w:t>
            </w:r>
            <w:r w:rsidR="003756FE">
              <w:rPr>
                <w:color w:val="FF0000"/>
                <w:sz w:val="32"/>
                <w:vertAlign w:val="subscript"/>
              </w:rPr>
              <w:t>DAY</w:t>
            </w:r>
            <w:r w:rsidR="003756FE" w:rsidRPr="003756FE">
              <w:rPr>
                <w:color w:val="FF0000"/>
                <w:sz w:val="32"/>
                <w:vertAlign w:val="subscript"/>
              </w:rPr>
              <w:t>&gt;</w:t>
            </w:r>
            <w:r w:rsidR="00C0011F">
              <w:rPr>
                <w:sz w:val="32"/>
                <w:vertAlign w:val="subscript"/>
              </w:rPr>
              <w:t xml:space="preserve"> of </w:t>
            </w:r>
            <w:r w:rsidR="003756FE" w:rsidRPr="003756FE">
              <w:rPr>
                <w:color w:val="FF0000"/>
                <w:sz w:val="32"/>
                <w:vertAlign w:val="subscript"/>
              </w:rPr>
              <w:t>&lt;</w:t>
            </w:r>
            <w:r w:rsidR="003756FE">
              <w:rPr>
                <w:color w:val="FF0000"/>
                <w:sz w:val="32"/>
                <w:vertAlign w:val="subscript"/>
              </w:rPr>
              <w:t>MONTH</w:t>
            </w:r>
            <w:r w:rsidR="003756FE" w:rsidRPr="003756FE">
              <w:rPr>
                <w:color w:val="FF0000"/>
                <w:sz w:val="32"/>
                <w:vertAlign w:val="subscript"/>
              </w:rPr>
              <w:t>&gt;</w:t>
            </w:r>
            <w:r w:rsidR="00C0011F">
              <w:rPr>
                <w:sz w:val="32"/>
                <w:vertAlign w:val="subscript"/>
              </w:rPr>
              <w:t xml:space="preserve">, </w:t>
            </w:r>
            <w:r w:rsidR="003756FE" w:rsidRPr="003756FE">
              <w:rPr>
                <w:color w:val="FF0000"/>
                <w:sz w:val="32"/>
                <w:vertAlign w:val="subscript"/>
              </w:rPr>
              <w:t>&lt;</w:t>
            </w:r>
            <w:r w:rsidR="003756FE">
              <w:rPr>
                <w:color w:val="FF0000"/>
                <w:sz w:val="32"/>
                <w:vertAlign w:val="subscript"/>
              </w:rPr>
              <w:t>YEAR</w:t>
            </w:r>
            <w:r w:rsidR="003756FE" w:rsidRPr="003756FE">
              <w:rPr>
                <w:color w:val="FF0000"/>
                <w:sz w:val="32"/>
                <w:vertAlign w:val="subscript"/>
              </w:rPr>
              <w:t>&gt;</w:t>
            </w:r>
            <w:r w:rsidR="00C0011F">
              <w:rPr>
                <w:sz w:val="32"/>
                <w:vertAlign w:val="subscript"/>
              </w:rPr>
              <w:t>.</w:t>
            </w:r>
          </w:p>
          <w:p w:rsidR="00C0011F" w:rsidRDefault="00C0011F" w:rsidP="00C0011F">
            <w:pPr>
              <w:jc w:val="right"/>
              <w:rPr>
                <w:sz w:val="32"/>
                <w:vertAlign w:val="subscript"/>
              </w:rPr>
            </w:pPr>
          </w:p>
          <w:p w:rsidR="00C0011F" w:rsidRDefault="00C0011F" w:rsidP="003756FE">
            <w:pPr>
              <w:rPr>
                <w:sz w:val="32"/>
                <w:vertAlign w:val="subscript"/>
              </w:rPr>
            </w:pPr>
            <w:r>
              <w:rPr>
                <w:sz w:val="32"/>
                <w:vertAlign w:val="subscript"/>
              </w:rPr>
              <w:t>_______________________________________</w:t>
            </w:r>
            <w:r>
              <w:rPr>
                <w:sz w:val="32"/>
                <w:vertAlign w:val="subscript"/>
              </w:rPr>
              <w:br/>
              <w:t>&lt;</w:t>
            </w:r>
            <w:r w:rsidR="003756FE">
              <w:rPr>
                <w:color w:val="FF0000"/>
                <w:sz w:val="32"/>
                <w:vertAlign w:val="subscript"/>
              </w:rPr>
              <w:t>OFFICE TITLE</w:t>
            </w:r>
            <w:r>
              <w:rPr>
                <w:sz w:val="32"/>
                <w:vertAlign w:val="subscript"/>
              </w:rPr>
              <w:t>&gt; of &lt;</w:t>
            </w:r>
            <w:r w:rsidRPr="00C0011F">
              <w:rPr>
                <w:color w:val="FF0000"/>
                <w:sz w:val="32"/>
                <w:vertAlign w:val="subscript"/>
              </w:rPr>
              <w:t>STATE</w:t>
            </w:r>
            <w:r>
              <w:rPr>
                <w:sz w:val="32"/>
                <w:vertAlign w:val="subscript"/>
              </w:rPr>
              <w:t xml:space="preserve">&gt; </w:t>
            </w:r>
          </w:p>
        </w:tc>
      </w:tr>
    </w:tbl>
    <w:p w:rsidR="00C0011F" w:rsidRPr="00C0011F" w:rsidRDefault="00C0011F" w:rsidP="003756FE">
      <w:pPr>
        <w:rPr>
          <w:sz w:val="32"/>
          <w:vertAlign w:val="subscript"/>
        </w:rPr>
      </w:pPr>
    </w:p>
    <w:sectPr w:rsidR="00C0011F" w:rsidRPr="00C0011F" w:rsidSect="003756FE">
      <w:headerReference w:type="default" r:id="rId7"/>
      <w:pgSz w:w="12240" w:h="15840"/>
      <w:pgMar w:top="540" w:right="1440" w:bottom="9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8C" w:rsidRDefault="003F138C" w:rsidP="00CF10C7">
      <w:pPr>
        <w:spacing w:after="0" w:line="240" w:lineRule="auto"/>
      </w:pPr>
      <w:r>
        <w:separator/>
      </w:r>
    </w:p>
  </w:endnote>
  <w:endnote w:type="continuationSeparator" w:id="0">
    <w:p w:rsidR="003F138C" w:rsidRDefault="003F138C" w:rsidP="00CF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8C" w:rsidRDefault="003F138C" w:rsidP="00CF10C7">
      <w:pPr>
        <w:spacing w:after="0" w:line="240" w:lineRule="auto"/>
      </w:pPr>
      <w:r>
        <w:separator/>
      </w:r>
    </w:p>
  </w:footnote>
  <w:footnote w:type="continuationSeparator" w:id="0">
    <w:p w:rsidR="003F138C" w:rsidRDefault="003F138C" w:rsidP="00CF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C7" w:rsidRPr="003756FE" w:rsidRDefault="00CF10C7" w:rsidP="003756FE">
    <w:pPr>
      <w:spacing w:after="0"/>
      <w:jc w:val="center"/>
      <w:rPr>
        <w:rFonts w:ascii="Old English Text MT" w:hAnsi="Old English Text MT"/>
        <w:color w:val="FF0000"/>
        <w:sz w:val="56"/>
        <w:szCs w:val="100"/>
        <w:vertAlign w:val="subscript"/>
      </w:rPr>
    </w:pPr>
    <w:r>
      <w:rPr>
        <w:noProof/>
      </w:rPr>
      <w:drawing>
        <wp:inline distT="0" distB="0" distL="0" distR="0" wp14:anchorId="56A9A245" wp14:editId="44C318C4">
          <wp:extent cx="1047750" cy="1047750"/>
          <wp:effectExtent l="0" t="0" r="0" b="0"/>
          <wp:docPr id="34" name="Picture 34" descr="Image result for SEAL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L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color w:val="FF0000"/>
        <w:vertAlign w:val="subscript"/>
      </w:rPr>
      <w:br/>
      <w:t>&lt;STATE SEAL&gt;</w:t>
    </w:r>
    <w:r w:rsidR="003756FE">
      <w:rPr>
        <w:color w:val="FF0000"/>
        <w:vertAlign w:val="subscript"/>
      </w:rPr>
      <w:br/>
    </w:r>
    <w:r w:rsidR="003756FE" w:rsidRPr="003756FE">
      <w:rPr>
        <w:rFonts w:ascii="Old English Text MT" w:hAnsi="Old English Text MT"/>
        <w:color w:val="FF0000"/>
        <w:sz w:val="56"/>
        <w:szCs w:val="100"/>
        <w:vertAlign w:val="subscript"/>
      </w:rPr>
      <w:t>&lt;State of _______&gt;</w:t>
    </w:r>
    <w:r w:rsidR="003756FE" w:rsidRPr="003756FE">
      <w:rPr>
        <w:rFonts w:ascii="Old English Text MT" w:hAnsi="Old English Text MT"/>
        <w:color w:val="FF0000"/>
        <w:sz w:val="56"/>
        <w:szCs w:val="100"/>
        <w:vertAlign w:val="subscript"/>
      </w:rPr>
      <w:br/>
      <w:t>&lt;Office of the __________&gt;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1F"/>
    <w:rsid w:val="00002641"/>
    <w:rsid w:val="000531F5"/>
    <w:rsid w:val="000E557A"/>
    <w:rsid w:val="001C7DE4"/>
    <w:rsid w:val="003756FE"/>
    <w:rsid w:val="003F138C"/>
    <w:rsid w:val="004112F2"/>
    <w:rsid w:val="005D3839"/>
    <w:rsid w:val="00674939"/>
    <w:rsid w:val="0073742D"/>
    <w:rsid w:val="008114DC"/>
    <w:rsid w:val="009B3A02"/>
    <w:rsid w:val="00C0011F"/>
    <w:rsid w:val="00CF10C7"/>
    <w:rsid w:val="00D75A39"/>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D53F"/>
  <w15:chartTrackingRefBased/>
  <w15:docId w15:val="{7CA72F6A-480A-43F2-96F1-5F437C5D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0C7"/>
  </w:style>
  <w:style w:type="paragraph" w:styleId="Footer">
    <w:name w:val="footer"/>
    <w:basedOn w:val="Normal"/>
    <w:link w:val="FooterChar"/>
    <w:uiPriority w:val="99"/>
    <w:unhideWhenUsed/>
    <w:rsid w:val="00CF1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Dane</dc:creator>
  <cp:keywords/>
  <dc:description/>
  <cp:lastModifiedBy>Dianna Fahel</cp:lastModifiedBy>
  <cp:revision>3</cp:revision>
  <dcterms:created xsi:type="dcterms:W3CDTF">2019-04-01T13:14:00Z</dcterms:created>
  <dcterms:modified xsi:type="dcterms:W3CDTF">2021-01-29T03:02:00Z</dcterms:modified>
</cp:coreProperties>
</file>